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Poppins" w:cs="Poppins" w:eastAsia="Poppins" w:hAnsi="Poppins"/>
          <w:b/>
          <w:bCs/>
          <w:color w:val="0F3069"/>
          <w:sz w:val="40"/>
          <w:szCs w:val="40"/>
        </w:rPr>
        <w:t xml:space="preserve">Risk Assessment</w:t>
      </w:r>
    </w:p>
    <w:p>
      <w:pPr>
        <w:spacing w:after="160"/>
      </w:pPr>
      <w:r>
        <w:rPr>
          <w:rFonts w:ascii="Poppins" w:cs="Poppins" w:eastAsia="Poppins" w:hAnsi="Poppins"/>
          <w:color w:val="676767"/>
          <w:sz w:val="16"/>
          <w:szCs w:val="16"/>
        </w:rPr>
        <w:t xml:space="preserve">Free template from Acadame Training Solutions. Use one sheet per task or activity. L = likelihood, S = severity, Risk = L x S. See the scoring guide on page 2.</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849"/>
        <w:gridCol w:w="3850"/>
        <w:gridCol w:w="3849"/>
        <w:gridCol w:w="3850"/>
      </w:tblGrid>
      <w:tr>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Organisation</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Location or site</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Task or activity assessed</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Assessed by</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Date of assessment</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3849"/>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Date of next review</w:t>
            </w:r>
          </w:p>
        </w:tc>
        <w:tc>
          <w:tcPr>
            <w:tcW w:type="dxa" w:w="385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bl>
    <w:p>
      <w:pPr>
        <w:spacing w:after="160"/>
      </w:pPr>
    </w:p>
    <w:tbl>
      <w:tblPr>
        <w:tblW w:type="dxa" w:w="1439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2400"/>
        <w:gridCol w:w="700"/>
        <w:gridCol w:w="700"/>
        <w:gridCol w:w="800"/>
        <w:gridCol w:w="2400"/>
        <w:gridCol w:w="1400"/>
        <w:gridCol w:w="1000"/>
        <w:gridCol w:w="1098"/>
      </w:tblGrid>
      <w:tr>
        <w:trPr>
          <w:tblHeader/>
        </w:trPr>
        <w:tc>
          <w:tcPr>
            <w:tcW w:type="dxa" w:w="20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Hazard</w:t>
            </w:r>
          </w:p>
        </w:tc>
        <w:tc>
          <w:tcPr>
            <w:tcW w:type="dxa" w:w="19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Who might be harmed and how</w:t>
            </w:r>
          </w:p>
        </w:tc>
        <w:tc>
          <w:tcPr>
            <w:tcW w:type="dxa" w:w="24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Controls already in place</w:t>
            </w:r>
          </w:p>
        </w:tc>
        <w:tc>
          <w:tcPr>
            <w:tcW w:type="dxa" w:w="7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L</w:t>
            </w:r>
          </w:p>
        </w:tc>
        <w:tc>
          <w:tcPr>
            <w:tcW w:type="dxa" w:w="7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S</w:t>
            </w:r>
          </w:p>
        </w:tc>
        <w:tc>
          <w:tcPr>
            <w:tcW w:type="dxa" w:w="8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Risk</w:t>
            </w:r>
          </w:p>
        </w:tc>
        <w:tc>
          <w:tcPr>
            <w:tcW w:type="dxa" w:w="24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Further action needed</w:t>
            </w:r>
          </w:p>
        </w:tc>
        <w:tc>
          <w:tcPr>
            <w:tcW w:type="dxa" w:w="14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Action by whom</w:t>
            </w:r>
          </w:p>
        </w:tc>
        <w:tc>
          <w:tcPr>
            <w:tcW w:type="dxa" w:w="100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By when</w:t>
            </w:r>
          </w:p>
        </w:tc>
        <w:tc>
          <w:tcPr>
            <w:tcW w:type="dxa" w:w="1098"/>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Done</w:t>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Example: working from a stepladder</w:t>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Operatives: falls causing fractures</w:t>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Ladder checked before use, used on firm level ground, short duration only</w:t>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3</w:t>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4</w:t>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12</w:t>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Use a podium step instead for jobs longer than 30 minutes</w:t>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Site supervisor</w:t>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30/11/2026</w:t>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r>
        <w:trPr>
          <w:tblHeader w:val="false"/>
        </w:trPr>
        <w:tc>
          <w:tcPr>
            <w:tcW w:type="dxa" w:w="2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9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7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8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2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4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00"/>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c>
          <w:tcPr>
            <w:tcW w:type="dxa" w:w="1098"/>
            <w:tcMar>
              <w:top w:type="dxa" w:w="60"/>
              <w:left w:type="dxa" w:w="80"/>
              <w:bottom w:type="dxa" w:w="60"/>
              <w:right w:type="dxa" w:w="80"/>
            </w:tcMar>
          </w:tcPr>
          <w:p>
            <w:pPr>
              <w:spacing w:after="0"/>
            </w:pPr>
            <w:r>
              <w:rPr>
                <w:rFonts w:ascii="Poppins" w:cs="Poppins" w:eastAsia="Poppins" w:hAnsi="Poppins"/>
                <w:color w:val="000000"/>
                <w:sz w:val="16"/>
                <w:szCs w:val="16"/>
              </w:rPr>
              <w:t xml:space="preserve"/>
            </w:r>
          </w:p>
        </w:tc>
      </w:tr>
    </w:tbl>
    <w:p>
      <w:pPr>
        <w:spacing w:after="160"/>
      </w:pPr>
    </w:p>
    <w:p>
      <w:pPr>
        <w:spacing w:after="80"/>
      </w:pPr>
      <w:r>
        <w:rPr>
          <w:rFonts w:ascii="Poppins" w:cs="Poppins" w:eastAsia="Poppins" w:hAnsi="Poppins"/>
          <w:color w:val="000000"/>
          <w:sz w:val="16"/>
          <w:szCs w:val="16"/>
        </w:rPr>
        <w:t xml:space="preserve">Assessment shared with the people affected on: ______________     Signed: ______________</w:t>
      </w:r>
    </w:p>
    <w:p>
      <w:pPr>
        <w:sectPr>
          <w:pgSz w:w="16838" w:h="11906" w:orient="landscape"/>
          <w:pgMar w:top="720" w:right="720" w:bottom="720" w:left="720" w:header="708" w:footer="708" w:gutter="0"/>
          <w:pgNumType/>
          <w:docGrid w:linePitch="360"/>
        </w:sectPr>
      </w:pPr>
    </w:p>
    <w:p>
      <w:pPr>
        <w:spacing w:after="120"/>
      </w:pPr>
      <w:r>
        <w:rPr>
          <w:rFonts w:ascii="Poppins" w:cs="Poppins" w:eastAsia="Poppins" w:hAnsi="Poppins"/>
          <w:b/>
          <w:bCs/>
          <w:color w:val="0F3069"/>
          <w:sz w:val="32"/>
          <w:szCs w:val="32"/>
        </w:rPr>
        <w:t xml:space="preserve">How to score the risk</w:t>
      </w:r>
    </w:p>
    <w:p>
      <w:pPr>
        <w:spacing w:after="160"/>
      </w:pPr>
      <w:r>
        <w:rPr>
          <w:rFonts w:ascii="Poppins" w:cs="Poppins" w:eastAsia="Poppins" w:hAnsi="Poppins"/>
          <w:color w:val="000000"/>
          <w:sz w:val="18"/>
          <w:szCs w:val="18"/>
        </w:rPr>
        <w:t xml:space="preserve">Choose a likelihood from 1 to 5 and a severity from 1 to 5, then multiply them. Score the risk with the controls already in place, then again after your further action.</w:t>
      </w: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080"/>
        <w:gridCol w:w="2464"/>
        <w:gridCol w:w="2464"/>
        <w:gridCol w:w="2464"/>
        <w:gridCol w:w="2464"/>
        <w:gridCol w:w="2462"/>
      </w:tblGrid>
      <w:tr>
        <w:tc>
          <w:tcPr>
            <w:tcW w:type="dxa" w:w="308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Likelihood (L) by Severity (S)</w:t>
            </w:r>
          </w:p>
        </w:tc>
        <w:tc>
          <w:tcPr>
            <w:tcW w:type="dxa" w:w="2464"/>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1 Minor</w:t>
            </w:r>
          </w:p>
        </w:tc>
        <w:tc>
          <w:tcPr>
            <w:tcW w:type="dxa" w:w="2464"/>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2 First aid</w:t>
            </w:r>
          </w:p>
        </w:tc>
        <w:tc>
          <w:tcPr>
            <w:tcW w:type="dxa" w:w="2464"/>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3 Lost time</w:t>
            </w:r>
          </w:p>
        </w:tc>
        <w:tc>
          <w:tcPr>
            <w:tcW w:type="dxa" w:w="2464"/>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4 Major injury</w:t>
            </w:r>
          </w:p>
        </w:tc>
        <w:tc>
          <w:tcPr>
            <w:tcW w:type="dxa" w:w="2462"/>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5 Fatal</w:t>
            </w:r>
          </w:p>
        </w:tc>
      </w:tr>
      <w:tr>
        <w:tc>
          <w:tcPr>
            <w:tcW w:type="dxa" w:w="3080"/>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5 Almost certain</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5</w:t>
            </w:r>
          </w:p>
        </w:tc>
        <w:tc>
          <w:tcPr>
            <w:tcW w:type="dxa" w:w="2464"/>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10</w:t>
            </w:r>
          </w:p>
        </w:tc>
        <w:tc>
          <w:tcPr>
            <w:tcW w:type="dxa" w:w="2464"/>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15</w:t>
            </w:r>
          </w:p>
        </w:tc>
        <w:tc>
          <w:tcPr>
            <w:tcW w:type="dxa" w:w="2464"/>
            <w:shd w:fill="E43348"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20</w:t>
            </w:r>
          </w:p>
        </w:tc>
        <w:tc>
          <w:tcPr>
            <w:tcW w:type="dxa" w:w="2462"/>
            <w:shd w:fill="E43348"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25</w:t>
            </w:r>
          </w:p>
        </w:tc>
      </w:tr>
      <w:tr>
        <w:tc>
          <w:tcPr>
            <w:tcW w:type="dxa" w:w="3080"/>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4 Likely</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4</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8</w:t>
            </w:r>
          </w:p>
        </w:tc>
        <w:tc>
          <w:tcPr>
            <w:tcW w:type="dxa" w:w="2464"/>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12</w:t>
            </w:r>
          </w:p>
        </w:tc>
        <w:tc>
          <w:tcPr>
            <w:tcW w:type="dxa" w:w="2464"/>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16</w:t>
            </w:r>
          </w:p>
        </w:tc>
        <w:tc>
          <w:tcPr>
            <w:tcW w:type="dxa" w:w="2462"/>
            <w:shd w:fill="E43348"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20</w:t>
            </w:r>
          </w:p>
        </w:tc>
      </w:tr>
      <w:tr>
        <w:tc>
          <w:tcPr>
            <w:tcW w:type="dxa" w:w="3080"/>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3 Possible</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3</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6</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9</w:t>
            </w:r>
          </w:p>
        </w:tc>
        <w:tc>
          <w:tcPr>
            <w:tcW w:type="dxa" w:w="2464"/>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12</w:t>
            </w:r>
          </w:p>
        </w:tc>
        <w:tc>
          <w:tcPr>
            <w:tcW w:type="dxa" w:w="2462"/>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15</w:t>
            </w:r>
          </w:p>
        </w:tc>
      </w:tr>
      <w:tr>
        <w:tc>
          <w:tcPr>
            <w:tcW w:type="dxa" w:w="3080"/>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 Unlikely</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4</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6</w:t>
            </w:r>
          </w:p>
        </w:tc>
        <w:tc>
          <w:tcPr>
            <w:tcW w:type="dxa" w:w="2464"/>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8</w:t>
            </w:r>
          </w:p>
        </w:tc>
        <w:tc>
          <w:tcPr>
            <w:tcW w:type="dxa" w:w="2462"/>
            <w:shd w:fill="FFB347"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10</w:t>
            </w:r>
          </w:p>
        </w:tc>
      </w:tr>
      <w:tr>
        <w:tc>
          <w:tcPr>
            <w:tcW w:type="dxa" w:w="3080"/>
            <w:shd w:fill="DCE8FF"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 Rare</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1</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2</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3</w:t>
            </w:r>
          </w:p>
        </w:tc>
        <w:tc>
          <w:tcPr>
            <w:tcW w:type="dxa" w:w="2464"/>
            <w:shd w:fill="9BD69B"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4</w:t>
            </w:r>
          </w:p>
        </w:tc>
        <w:tc>
          <w:tcPr>
            <w:tcW w:type="dxa" w:w="2462"/>
            <w:shd w:fill="FFE680" w:color="auto" w:val="clear"/>
            <w:tcMar>
              <w:top w:type="dxa" w:w="60"/>
              <w:left w:type="dxa" w:w="80"/>
              <w:bottom w:type="dxa" w:w="60"/>
              <w:right w:type="dxa" w:w="80"/>
            </w:tcMar>
          </w:tcPr>
          <w:p>
            <w:pPr>
              <w:spacing w:after="0"/>
            </w:pPr>
            <w:r>
              <w:rPr>
                <w:rFonts w:ascii="Poppins" w:cs="Poppins" w:eastAsia="Poppins" w:hAnsi="Poppins"/>
                <w:b/>
                <w:bCs/>
                <w:color w:val="000000"/>
                <w:sz w:val="16"/>
                <w:szCs w:val="16"/>
              </w:rPr>
              <w:t xml:space="preserve">5</w:t>
            </w:r>
          </w:p>
        </w:tc>
      </w:tr>
    </w:tbl>
    <w:p>
      <w:pPr>
        <w:spacing w:after="160"/>
      </w:pPr>
    </w:p>
    <w:tbl>
      <w:tblPr>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9238"/>
      </w:tblGrid>
      <w:tr>
        <w:trPr>
          <w:tblHeader/>
        </w:trPr>
        <w:tc>
          <w:tcPr>
            <w:tcW w:type="dxa" w:w="308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Score</w:t>
            </w:r>
          </w:p>
        </w:tc>
        <w:tc>
          <w:tcPr>
            <w:tcW w:type="dxa" w:w="3080"/>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Rating</w:t>
            </w:r>
          </w:p>
        </w:tc>
        <w:tc>
          <w:tcPr>
            <w:tcW w:type="dxa" w:w="9238"/>
            <w:shd w:fill="0F3069" w:color="auto" w:val="clear"/>
            <w:tcMar>
              <w:top w:type="dxa" w:w="60"/>
              <w:left w:type="dxa" w:w="80"/>
              <w:bottom w:type="dxa" w:w="60"/>
              <w:right w:type="dxa" w:w="80"/>
            </w:tcMar>
          </w:tcPr>
          <w:p>
            <w:pPr>
              <w:spacing w:after="0"/>
            </w:pPr>
            <w:r>
              <w:rPr>
                <w:rFonts w:ascii="Poppins" w:cs="Poppins" w:eastAsia="Poppins" w:hAnsi="Poppins"/>
                <w:b/>
                <w:bCs/>
                <w:color w:val="FFFFFF"/>
                <w:sz w:val="16"/>
                <w:szCs w:val="16"/>
              </w:rPr>
              <w:t xml:space="preserve">What to do</w:t>
            </w:r>
          </w:p>
        </w:tc>
      </w:tr>
      <w:tr>
        <w:trPr>
          <w:tblHeader w:val="false"/>
        </w:trPr>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1 to 4</w:t>
            </w:r>
          </w:p>
        </w:tc>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Low</w:t>
            </w:r>
          </w:p>
        </w:tc>
        <w:tc>
          <w:tcPr>
            <w:tcW w:type="dxa" w:w="9238"/>
            <w:tcMar>
              <w:top w:type="dxa" w:w="60"/>
              <w:left w:type="dxa" w:w="80"/>
              <w:bottom w:type="dxa" w:w="60"/>
              <w:right w:type="dxa" w:w="80"/>
            </w:tcMar>
          </w:tcPr>
          <w:p>
            <w:pPr>
              <w:spacing w:after="0"/>
            </w:pPr>
            <w:r>
              <w:rPr>
                <w:rFonts w:ascii="Poppins" w:cs="Poppins" w:eastAsia="Poppins" w:hAnsi="Poppins"/>
                <w:color w:val="000000"/>
                <w:sz w:val="16"/>
                <w:szCs w:val="16"/>
              </w:rPr>
              <w:t xml:space="preserve">Acceptable. Keep controls in place and review.</w:t>
            </w:r>
          </w:p>
        </w:tc>
      </w:tr>
      <w:tr>
        <w:trPr>
          <w:tblHeader w:val="false"/>
        </w:trPr>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5 to 9</w:t>
            </w:r>
          </w:p>
        </w:tc>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Medium</w:t>
            </w:r>
          </w:p>
        </w:tc>
        <w:tc>
          <w:tcPr>
            <w:tcW w:type="dxa" w:w="9238"/>
            <w:tcMar>
              <w:top w:type="dxa" w:w="60"/>
              <w:left w:type="dxa" w:w="80"/>
              <w:bottom w:type="dxa" w:w="60"/>
              <w:right w:type="dxa" w:w="80"/>
            </w:tcMar>
          </w:tcPr>
          <w:p>
            <w:pPr>
              <w:spacing w:after="0"/>
            </w:pPr>
            <w:r>
              <w:rPr>
                <w:rFonts w:ascii="Poppins" w:cs="Poppins" w:eastAsia="Poppins" w:hAnsi="Poppins"/>
                <w:color w:val="000000"/>
                <w:sz w:val="16"/>
                <w:szCs w:val="16"/>
              </w:rPr>
              <w:t xml:space="preserve">Improve controls where reasonably practicable.</w:t>
            </w:r>
          </w:p>
        </w:tc>
      </w:tr>
      <w:tr>
        <w:trPr>
          <w:tblHeader w:val="false"/>
        </w:trPr>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10 to 16</w:t>
            </w:r>
          </w:p>
        </w:tc>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High</w:t>
            </w:r>
          </w:p>
        </w:tc>
        <w:tc>
          <w:tcPr>
            <w:tcW w:type="dxa" w:w="9238"/>
            <w:tcMar>
              <w:top w:type="dxa" w:w="60"/>
              <w:left w:type="dxa" w:w="80"/>
              <w:bottom w:type="dxa" w:w="60"/>
              <w:right w:type="dxa" w:w="80"/>
            </w:tcMar>
          </w:tcPr>
          <w:p>
            <w:pPr>
              <w:spacing w:after="0"/>
            </w:pPr>
            <w:r>
              <w:rPr>
                <w:rFonts w:ascii="Poppins" w:cs="Poppins" w:eastAsia="Poppins" w:hAnsi="Poppins"/>
                <w:color w:val="000000"/>
                <w:sz w:val="16"/>
                <w:szCs w:val="16"/>
              </w:rPr>
              <w:t xml:space="preserve">Act promptly. Do not start new work until the risk is reduced.</w:t>
            </w:r>
          </w:p>
        </w:tc>
      </w:tr>
      <w:tr>
        <w:trPr>
          <w:tblHeader w:val="false"/>
        </w:trPr>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17 to 25</w:t>
            </w:r>
          </w:p>
        </w:tc>
        <w:tc>
          <w:tcPr>
            <w:tcW w:type="dxa" w:w="3080"/>
            <w:tcMar>
              <w:top w:type="dxa" w:w="60"/>
              <w:left w:type="dxa" w:w="80"/>
              <w:bottom w:type="dxa" w:w="60"/>
              <w:right w:type="dxa" w:w="80"/>
            </w:tcMar>
          </w:tcPr>
          <w:p>
            <w:pPr>
              <w:spacing w:after="0"/>
            </w:pPr>
            <w:r>
              <w:rPr>
                <w:rFonts w:ascii="Poppins" w:cs="Poppins" w:eastAsia="Poppins" w:hAnsi="Poppins"/>
                <w:color w:val="000000"/>
                <w:sz w:val="16"/>
                <w:szCs w:val="16"/>
              </w:rPr>
              <w:t xml:space="preserve">Very high</w:t>
            </w:r>
          </w:p>
        </w:tc>
        <w:tc>
          <w:tcPr>
            <w:tcW w:type="dxa" w:w="9238"/>
            <w:tcMar>
              <w:top w:type="dxa" w:w="60"/>
              <w:left w:type="dxa" w:w="80"/>
              <w:bottom w:type="dxa" w:w="60"/>
              <w:right w:type="dxa" w:w="80"/>
            </w:tcMar>
          </w:tcPr>
          <w:p>
            <w:pPr>
              <w:spacing w:after="0"/>
            </w:pPr>
            <w:r>
              <w:rPr>
                <w:rFonts w:ascii="Poppins" w:cs="Poppins" w:eastAsia="Poppins" w:hAnsi="Poppins"/>
                <w:color w:val="000000"/>
                <w:sz w:val="16"/>
                <w:szCs w:val="16"/>
              </w:rPr>
              <w:t xml:space="preserve">Stop. Do not carry on until the risk is reduced.</w:t>
            </w:r>
          </w:p>
        </w:tc>
      </w:tr>
    </w:tbl>
    <w:p>
      <w:pPr>
        <w:spacing w:after="160"/>
      </w:pPr>
    </w:p>
    <w:p>
      <w:pPr>
        <w:spacing w:after="120"/>
      </w:pPr>
      <w:r>
        <w:rPr>
          <w:rFonts w:ascii="Poppins" w:cs="Poppins" w:eastAsia="Poppins" w:hAnsi="Poppins"/>
          <w:color w:val="000000"/>
          <w:sz w:val="18"/>
          <w:szCs w:val="18"/>
        </w:rPr>
        <w:t xml:space="preserve">The 5 steps: 1. Identify the hazards. 2. Decide who might be harmed and how. 3. Evaluate the risks and decide on controls. 4. Record your significant findings and act on them. 5. Review the assessment and update it when things change.</w:t>
      </w:r>
    </w:p>
    <w:p>
      <w:pPr>
        <w:spacing w:after="80"/>
      </w:pPr>
      <w:r>
        <w:rPr>
          <w:rFonts w:ascii="Poppins" w:cs="Poppins" w:eastAsia="Poppins" w:hAnsi="Poppins"/>
          <w:color w:val="676767"/>
          <w:sz w:val="16"/>
          <w:szCs w:val="16"/>
        </w:rPr>
        <w:t xml:space="preserve">Want to get better at risk assessment? See the NEBOSH Managing Risks course and our risk assessment eLearning at acadame.co.uk.</w:t>
      </w:r>
    </w:p>
    <w:p>
      <w:pPr>
        <w:spacing w:after="80"/>
      </w:pPr>
      <w:r>
        <w:rPr>
          <w:rFonts w:ascii="Poppins" w:cs="Poppins" w:eastAsia="Poppins" w:hAnsi="Poppins"/>
          <w:b/>
          <w:bCs/>
          <w:color w:val="0F3069"/>
          <w:sz w:val="16"/>
          <w:szCs w:val="16"/>
        </w:rPr>
        <w:t xml:space="preserve">Acadame Ltd   |   0330 124 2165   |   hello@acadame.co.uk   |   acadame.co.uk</w:t>
      </w:r>
    </w:p>
    <w:sectPr>
      <w:pgSz w:w="16838" w:h="11906"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2026-10-06T11:02:44.129Z</dcterms:created>
  <dcterms:modified xsi:type="dcterms:W3CDTF">2026-10-06T11:02:44.139Z</dcterms:modified>
</cp:coreProperties>
</file>

<file path=docProps/custom.xml><?xml version="1.0" encoding="utf-8"?>
<Properties xmlns="http://schemas.openxmlformats.org/officeDocument/2006/custom-properties" xmlns:vt="http://schemas.openxmlformats.org/officeDocument/2006/docPropsVTypes"/>
</file>